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40" w:lineRule="auto"/>
        <w:ind w:left="0" w:firstLine="0"/>
        <w:jc w:val="center"/>
        <w:rPr>
          <w:rFonts w:ascii="Arial" w:hAnsi="Arial" w:cs="Arial"/>
          <w:b w:val="0"/>
          <w:i w:val="0"/>
          <w:caps w:val="0"/>
          <w:color w:val="000000"/>
          <w:spacing w:val="0"/>
          <w:sz w:val="18"/>
          <w:szCs w:val="18"/>
        </w:rPr>
      </w:pPr>
      <w:r>
        <w:rPr>
          <w:rStyle w:val="4"/>
          <w:rFonts w:hint="default" w:ascii="Arial" w:hAnsi="Arial" w:cs="Arial"/>
          <w:i w:val="0"/>
          <w:caps w:val="0"/>
          <w:color w:val="000000"/>
          <w:spacing w:val="0"/>
          <w:sz w:val="24"/>
          <w:szCs w:val="24"/>
          <w:shd w:val="clear" w:fill="FFFFFF"/>
        </w:rPr>
        <w:t>中华人民共和国国务院令</w:t>
      </w:r>
    </w:p>
    <w:p>
      <w:pPr>
        <w:pStyle w:val="2"/>
        <w:keepNext w:val="0"/>
        <w:keepLines w:val="0"/>
        <w:widowControl/>
        <w:suppressLineNumbers w:val="0"/>
        <w:shd w:val="clear" w:fill="FFFFFF"/>
        <w:spacing w:line="240" w:lineRule="auto"/>
        <w:ind w:left="0" w:firstLine="0"/>
        <w:jc w:val="center"/>
        <w:rPr>
          <w:rFonts w:hint="default" w:ascii="Arial" w:hAnsi="Arial" w:cs="Arial"/>
          <w:b w:val="0"/>
          <w:i w:val="0"/>
          <w:caps w:val="0"/>
          <w:color w:val="FF0000"/>
          <w:spacing w:val="0"/>
          <w:sz w:val="18"/>
          <w:szCs w:val="18"/>
        </w:rPr>
      </w:pPr>
      <w:r>
        <w:rPr>
          <w:rFonts w:hint="default" w:ascii="Arial" w:hAnsi="Arial" w:cs="Arial"/>
          <w:b w:val="0"/>
          <w:i w:val="0"/>
          <w:caps w:val="0"/>
          <w:color w:val="FF0000"/>
          <w:spacing w:val="0"/>
          <w:sz w:val="18"/>
          <w:szCs w:val="18"/>
          <w:shd w:val="clear" w:fill="FFFFFF"/>
        </w:rPr>
        <w:t>第673号</w:t>
      </w:r>
    </w:p>
    <w:p>
      <w:pPr>
        <w:pStyle w:val="2"/>
        <w:keepNext w:val="0"/>
        <w:keepLines w:val="0"/>
        <w:widowControl/>
        <w:suppressLineNumbers w:val="0"/>
        <w:shd w:val="clear" w:fill="FFFFFF"/>
        <w:spacing w:line="240" w:lineRule="auto"/>
        <w:ind w:left="0" w:firstLine="0"/>
        <w:jc w:val="left"/>
        <w:rPr>
          <w:rFonts w:hint="default" w:ascii="Arial" w:hAnsi="Arial" w:cs="Arial"/>
          <w:b w:val="0"/>
          <w:i w:val="0"/>
          <w:caps w:val="0"/>
          <w:color w:val="FF0000"/>
          <w:spacing w:val="0"/>
          <w:sz w:val="18"/>
          <w:szCs w:val="18"/>
        </w:rPr>
      </w:pPr>
      <w:r>
        <w:rPr>
          <w:rFonts w:hint="default" w:ascii="Arial" w:hAnsi="Arial" w:cs="Arial"/>
          <w:b w:val="0"/>
          <w:i w:val="0"/>
          <w:caps w:val="0"/>
          <w:color w:val="FF0000"/>
          <w:spacing w:val="0"/>
          <w:sz w:val="18"/>
          <w:szCs w:val="18"/>
          <w:shd w:val="clear" w:fill="FFFFFF"/>
        </w:rPr>
        <w:t>《企业投资项目核准和备案管理条例》已经2016年10月8日国务院第149次常务会议通过，现予公布，自2017年2月1日起施行。</w:t>
      </w:r>
    </w:p>
    <w:p>
      <w:pPr>
        <w:pStyle w:val="2"/>
        <w:keepNext w:val="0"/>
        <w:keepLines w:val="0"/>
        <w:widowControl/>
        <w:suppressLineNumbers w:val="0"/>
        <w:shd w:val="clear" w:fill="FFFFFF"/>
        <w:spacing w:line="240" w:lineRule="auto"/>
        <w:ind w:left="0" w:firstLine="0"/>
        <w:jc w:val="right"/>
        <w:rPr>
          <w:rFonts w:hint="default" w:ascii="Arial" w:hAnsi="Arial" w:cs="Arial"/>
          <w:b w:val="0"/>
          <w:i w:val="0"/>
          <w:caps w:val="0"/>
          <w:color w:val="FF0000"/>
          <w:spacing w:val="0"/>
          <w:sz w:val="18"/>
          <w:szCs w:val="18"/>
        </w:rPr>
      </w:pPr>
      <w:r>
        <w:rPr>
          <w:rFonts w:hint="default" w:ascii="Arial" w:hAnsi="Arial" w:cs="Arial"/>
          <w:b w:val="0"/>
          <w:i w:val="0"/>
          <w:caps w:val="0"/>
          <w:color w:val="FF0000"/>
          <w:spacing w:val="0"/>
          <w:sz w:val="18"/>
          <w:szCs w:val="18"/>
          <w:shd w:val="clear" w:fill="FFFFFF"/>
        </w:rPr>
        <w:t>  总理　 李克强</w:t>
      </w:r>
    </w:p>
    <w:p>
      <w:pPr>
        <w:pStyle w:val="2"/>
        <w:keepNext w:val="0"/>
        <w:keepLines w:val="0"/>
        <w:widowControl/>
        <w:suppressLineNumbers w:val="0"/>
        <w:shd w:val="clear" w:fill="FFFFFF"/>
        <w:spacing w:line="240" w:lineRule="auto"/>
        <w:ind w:left="0" w:firstLine="0"/>
        <w:jc w:val="right"/>
        <w:rPr>
          <w:rFonts w:hint="default" w:ascii="Arial" w:hAnsi="Arial" w:cs="Arial"/>
          <w:b w:val="0"/>
          <w:i w:val="0"/>
          <w:caps w:val="0"/>
          <w:color w:val="FF0000"/>
          <w:spacing w:val="0"/>
          <w:sz w:val="18"/>
          <w:szCs w:val="18"/>
        </w:rPr>
      </w:pPr>
      <w:bookmarkStart w:id="0" w:name="_GoBack"/>
      <w:bookmarkEnd w:id="0"/>
      <w:r>
        <w:rPr>
          <w:rFonts w:hint="default" w:ascii="Arial" w:hAnsi="Arial" w:cs="Arial"/>
          <w:b w:val="0"/>
          <w:i w:val="0"/>
          <w:caps w:val="0"/>
          <w:color w:val="FF0000"/>
          <w:spacing w:val="0"/>
          <w:sz w:val="18"/>
          <w:szCs w:val="18"/>
          <w:shd w:val="clear" w:fill="FFFFFF"/>
        </w:rPr>
        <w:t> 2016年11月30日</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企业投资项目核准和备案管理条例</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第一条　为了规范政府对企业投资项目的核准和备案行为，加快转变政府的投资管理职能，落实企业投资自主权，制定本条例。</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第二条　本条例所称企业投资项目（以下简称项目），是指企业在中国境内投资建设的固定资产投资项目。</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对前款规定以外的项目，实行备案管理。除国务院另有规定的，实行备案管理的项目按照属地原则备案，备案机关及其权限由省、自治区、直辖市和计划单列市人民政府规定。</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第四条　除涉及国家秘密的项目外，项目核准、备案通过国家建立的项目在线监管平台（以下简称在线平台）办理。</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核准机关、备案机关以及其他有关部门统一使用在线平台生成的项目代码办理相关手续。</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国务院投资主管部门会同有关部门制定在线平台管理办法。</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第五条　核准机关、备案机关应当通过在线平台列明与项目有关的产业政策，公开项目核准的办理流程、办理时限等，并为企业提供相关咨询服务。</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第六条　</w:t>
      </w:r>
      <w:r>
        <w:rPr>
          <w:rStyle w:val="4"/>
          <w:rFonts w:hint="default" w:ascii="Arial" w:hAnsi="Arial" w:cs="Arial"/>
          <w:i w:val="0"/>
          <w:caps w:val="0"/>
          <w:color w:val="000000"/>
          <w:spacing w:val="0"/>
          <w:sz w:val="18"/>
          <w:szCs w:val="18"/>
          <w:shd w:val="clear" w:fill="FFFFFF"/>
        </w:rPr>
        <w:t>企业办理项目核准手续，应当向核准机关提交项目申请书；由国务院核准的项目，向国务院投资主管部门提交项目申请书。</w:t>
      </w:r>
      <w:r>
        <w:rPr>
          <w:rFonts w:hint="default" w:ascii="Arial" w:hAnsi="Arial" w:cs="Arial"/>
          <w:b w:val="0"/>
          <w:i w:val="0"/>
          <w:caps w:val="0"/>
          <w:color w:val="000000"/>
          <w:spacing w:val="0"/>
          <w:sz w:val="18"/>
          <w:szCs w:val="18"/>
          <w:shd w:val="clear" w:fill="FFFFFF"/>
        </w:rPr>
        <w:t>项目申请书应当包括下列内容：</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（一）企业基本情况；</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（二）项目情况，包括项目名称、建设地点、建设规模、建设内容等；</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（三）项目利用资源情况分析以及对生态环境的影响分析；</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（四）项目对经济和社会的影响分析。</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企业应当对项目申请书内容的真实性负责。</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法律、行政法规规定办理相关手续作为项目核准前置条件的，企业应当提交已经办理相关手续的证明文件。</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第七条　</w:t>
      </w:r>
      <w:r>
        <w:rPr>
          <w:rStyle w:val="4"/>
          <w:rFonts w:hint="default" w:ascii="Arial" w:hAnsi="Arial" w:cs="Arial"/>
          <w:i w:val="0"/>
          <w:caps w:val="0"/>
          <w:color w:val="000000"/>
          <w:spacing w:val="0"/>
          <w:sz w:val="18"/>
          <w:szCs w:val="18"/>
          <w:shd w:val="clear" w:fill="FFFFFF"/>
        </w:rPr>
        <w:t>项目申请书由企业自主组织编制，任何单位和个人不得强制企业委托中介服务机构编制项目申请书。</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核准机关应当制定并公布项目申请书示范文本，明确项目申请书编制要求。</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第八条　由国务院有关部门核准的项目，企业可以通过项目所在地省、自治区、直辖市和计划单列市人民政府有关部门（以下称地方人民政府有关部门）转送项目申请书，地方人民政府有关部门应当自收到项目申请书之日起5个工作日内转送核准机关。</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由国务院核准的项目，企业通过地方人民政府有关部门转送项目申请书的，地方人民政府有关部门应当在前款规定的期限内将项目申请书转送国务院投资主管部门，由国务院投资主管部门审核后报国务院核准。</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第九条　核准机关应当从下列方面对项目进行审查：</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（一）是否危害经济安全、社会安全、生态安全等国家安全；</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（二）是否符合相关发展建设规划、技术标准和产业政策；</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（三）是否合理开发并有效利用资源；</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（四）是否对重大公共利益产生不利影响。</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项目涉及有关部门或者项目所在地地方人民政府职责的，核准机关应当书面征求其意见,被征求意见单位应当及时书面回复。</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核准机关委托中介服务机构对项目进行评估的，应当明确评估重点；除项目情况复杂的，评估时限不得超过30个工作日。评估费用由核准机关承担。</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第十条　核准机关应当自受理申请之日起20个工作日内，作出是否予以核准的决定；项目情况复杂或者需要征求有关单位意见的，经本机关主要负责人批准，可以延长核准期限，但延长的期限不得超过40个工作日。核准机关委托中介服务机构对项目进行评估的，评估时间不计入核准期限。</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核准机关对项目予以核准的，应当向企业出具核准文件；不予核准的，应当书面通知企业并说明理由。由国务院核准的项目，由国务院投资主管部门根据国务院的决定向企业出具核准文件或者不予核准的书面通知。</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第十一条　企业拟变更已核准项目的建设地点，或者拟对建设规模、建设内容等作较大变更的，应当向核准机关提出变更申请。核准机关应当自受理申请之日起20个工作日内，作出是否同意变更的书面决定。</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第十二条　项目自核</w:t>
      </w:r>
      <w:r>
        <w:rPr>
          <w:rStyle w:val="4"/>
          <w:rFonts w:hint="default" w:ascii="Arial" w:hAnsi="Arial" w:cs="Arial"/>
          <w:i w:val="0"/>
          <w:caps w:val="0"/>
          <w:color w:val="000000"/>
          <w:spacing w:val="0"/>
          <w:sz w:val="18"/>
          <w:szCs w:val="18"/>
          <w:shd w:val="clear" w:fill="FFFFFF"/>
        </w:rPr>
        <w:t>准机关作出予以核准决定或者同意变更决定之日起</w:t>
      </w:r>
      <w:r>
        <w:rPr>
          <w:rFonts w:hint="default" w:ascii="Arial" w:hAnsi="Arial" w:cs="Arial"/>
          <w:b w:val="0"/>
          <w:i w:val="0"/>
          <w:caps w:val="0"/>
          <w:color w:val="000000"/>
          <w:spacing w:val="0"/>
          <w:sz w:val="18"/>
          <w:szCs w:val="18"/>
          <w:shd w:val="clear" w:fill="FFFFFF"/>
        </w:rPr>
        <w:t>2年内未开工建设，需要延期开工建设的，</w:t>
      </w:r>
      <w:r>
        <w:rPr>
          <w:rStyle w:val="4"/>
          <w:rFonts w:hint="default" w:ascii="Arial" w:hAnsi="Arial" w:cs="Arial"/>
          <w:i w:val="0"/>
          <w:caps w:val="0"/>
          <w:color w:val="000000"/>
          <w:spacing w:val="0"/>
          <w:sz w:val="18"/>
          <w:szCs w:val="18"/>
          <w:shd w:val="clear" w:fill="FFFFFF"/>
        </w:rPr>
        <w:t>企业应当在2年期限届满的30个工作日前，向核准机关申请延期开工建设。核准机关应当自受理申请之日起20个工作日内，作出是否同意延期开工建设的决定。开工建设只能延期一次，期限最长不得超过1年。</w:t>
      </w:r>
      <w:r>
        <w:rPr>
          <w:rFonts w:hint="default" w:ascii="Arial" w:hAnsi="Arial" w:cs="Arial"/>
          <w:b w:val="0"/>
          <w:i w:val="0"/>
          <w:caps w:val="0"/>
          <w:color w:val="000000"/>
          <w:spacing w:val="0"/>
          <w:sz w:val="18"/>
          <w:szCs w:val="18"/>
          <w:shd w:val="clear" w:fill="FFFFFF"/>
        </w:rPr>
        <w:t>国家对项目延期开工建设另有规定的，依照其规定。</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第十三条　实行备案管理的项目，企业应当在开工</w:t>
      </w:r>
      <w:r>
        <w:rPr>
          <w:rStyle w:val="4"/>
          <w:rFonts w:hint="default" w:ascii="Arial" w:hAnsi="Arial" w:cs="Arial"/>
          <w:i w:val="0"/>
          <w:caps w:val="0"/>
          <w:color w:val="000000"/>
          <w:spacing w:val="0"/>
          <w:sz w:val="18"/>
          <w:szCs w:val="18"/>
          <w:shd w:val="clear" w:fill="FFFFFF"/>
        </w:rPr>
        <w:t>建设前通过在线平台将下列信息告知备案机关：</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（一）企业基本情况；</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（二）项目名称、建设地点、建设规模、建设内容；</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（三）项目总投资额；</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（四）项目符合产业政策的声明。</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企业应当对备案项目信息的真实性负责。</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Style w:val="4"/>
          <w:rFonts w:hint="default" w:ascii="Arial" w:hAnsi="Arial" w:cs="Arial"/>
          <w:i w:val="0"/>
          <w:caps w:val="0"/>
          <w:color w:val="000000"/>
          <w:spacing w:val="0"/>
          <w:sz w:val="18"/>
          <w:szCs w:val="18"/>
          <w:shd w:val="clear" w:fill="FFFFFF"/>
        </w:rPr>
        <w:t>备案机关收到本条第一款规定的全部信息即为备案；</w:t>
      </w:r>
      <w:r>
        <w:rPr>
          <w:rFonts w:hint="default" w:ascii="Arial" w:hAnsi="Arial" w:cs="Arial"/>
          <w:b w:val="0"/>
          <w:i w:val="0"/>
          <w:caps w:val="0"/>
          <w:color w:val="000000"/>
          <w:spacing w:val="0"/>
          <w:sz w:val="18"/>
          <w:szCs w:val="18"/>
          <w:shd w:val="clear" w:fill="FFFFFF"/>
        </w:rPr>
        <w:t>企业告知的信息不齐全的，备案机关应当指导企业补正。</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企业需要备案证明的，可以要求备案机关出具或者通过在线平台自行打印。</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第十四条　已备案项目信息发生较大变更的，企业应当及时告知备案机关。</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第十五条　备案机关发现已备案项目属于产业政策禁止投资建设或者实行核准管理的，应当及时告知企业予以纠正或者依法办理核准手续，并通知有关部门。</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第十六条　核准机关、备案机关以及依法对项目负有监督管理职责的其他有关部门应当加强事中事后监管，按照谁审批谁监管、谁主管谁监管的原则，落实监管责任，采取在线监测、现场核查等方式，加强对项目实施的监督检查。</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企业应当通过在线平台如实报送项目开工建设、建设进度、竣工的基本信息。</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第十七条　核准机关、备案机关以及依法对项目负有监督管理职责的其他有关部门应当建立项目信息共享机制，通过在线平台实现信息共享。</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企业在项目核准、备案以及项目实施中的违法行为及其处理信息，通过国家社会信用信息平台向社会公示。</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第十八条　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以欺骗、贿赂等不正当手段取得项目核准文件，尚未开工建设的，由核准机关撤销核准文件，处项目总投资额1‰以上5‰以下的罚款；已经开工建设的，依照前款规定予以处罚；构成犯罪的，依法追究刑事责任。</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第二十条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第二十一条　核准机关、备案机关及其工作人员在项目核准、备案工作中玩忽职守、滥用职权、徇私舞弊的，对负有责任的领导人员和直接责任人员依法给予处分；构成犯罪的，依法追究刑事责任。</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第二十二条　事业单位、社会团体等非企业组织在中国境内投资建设的固定资产投资项目适用本条例，但通过预算安排的固定资产投资项目除外。</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第二十三条　国防科技工业企业在中国境内投资建设的固定资产投资项目核准和备案管理办法，由国务院国防科技工业管理部门根据本条例的原则另行制定。</w:t>
      </w:r>
    </w:p>
    <w:p>
      <w:pPr>
        <w:pStyle w:val="2"/>
        <w:keepNext w:val="0"/>
        <w:keepLines w:val="0"/>
        <w:widowControl/>
        <w:suppressLineNumbers w:val="0"/>
        <w:shd w:val="clear" w:fill="FFFFFF"/>
        <w:spacing w:line="240" w:lineRule="auto"/>
        <w:ind w:left="0" w:firstLine="0"/>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shd w:val="clear" w:fill="FFFFFF"/>
        </w:rPr>
        <w:t>第二十四条　本条例自2017年2月1日起施行。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B65B3"/>
    <w:rsid w:val="0A8B65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2017-03-18T02:58:00Z</dcterms:created>
  <dc:creator>Administrator</dc:creator>
  <cp:lastModifiedBy>Administrator</cp:lastModifiedBy>
  <dcterms:modified xsi:type="dcterms:W3CDTF">2017-03-18T03:00:43Z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